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F" w:rsidRDefault="002803AF" w:rsidP="002803AF">
      <w:pPr>
        <w:pStyle w:val="1"/>
      </w:pPr>
      <w:r>
        <w:t>(108-10-1)甲基异丁基甲酮的理化及危险特性表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288"/>
        <w:gridCol w:w="2227"/>
        <w:gridCol w:w="2170"/>
      </w:tblGrid>
      <w:tr w:rsidR="002803A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识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中文名：</w:t>
            </w:r>
            <w:r>
              <w:rPr>
                <w:rFonts w:ascii="宋体" w:hAnsi="宋体" w:hint="eastAsia"/>
                <w:bCs/>
              </w:rPr>
              <w:t>甲基异丁基甲酮；4-甲基-2-</w:t>
            </w:r>
            <w:r>
              <w:rPr>
                <w:rFonts w:ascii="宋体" w:hAnsi="宋体" w:hint="eastAsia"/>
              </w:rPr>
              <w:t>戊</w:t>
            </w:r>
            <w:r>
              <w:rPr>
                <w:rFonts w:ascii="宋体" w:hAnsi="宋体" w:hint="eastAsia"/>
                <w:bCs/>
              </w:rPr>
              <w:t>酮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英文名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methyl isobutyl ketone</w:t>
            </w:r>
            <w:r>
              <w:rPr>
                <w:rFonts w:ascii="宋体" w:hAnsi="宋体" w:hint="eastAsia"/>
                <w:lang w:val="en-GB"/>
              </w:rPr>
              <w:t>；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      </w:t>
            </w:r>
            <w:r>
              <w:rPr>
                <w:rFonts w:ascii="宋体" w:hAnsi="宋体" w:hint="eastAsia"/>
                <w:bCs/>
              </w:rPr>
              <w:t>4-</w:t>
            </w:r>
            <w:r>
              <w:rPr>
                <w:rFonts w:ascii="宋体" w:hAnsi="宋体" w:hint="eastAsia"/>
              </w:rPr>
              <w:t>methyl</w:t>
            </w:r>
            <w:r>
              <w:rPr>
                <w:rFonts w:ascii="宋体" w:hAnsi="宋体" w:hint="eastAsia"/>
                <w:bCs/>
              </w:rPr>
              <w:t>-2-pentanone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分子式</w:t>
            </w:r>
            <w:r>
              <w:rPr>
                <w:rFonts w:ascii="宋体" w:hAnsi="宋体" w:hint="eastAsia"/>
                <w:lang w:val="en-GB"/>
              </w:rPr>
              <w:t>：</w:t>
            </w:r>
            <w:r>
              <w:rPr>
                <w:rFonts w:ascii="宋体" w:hAnsi="宋体" w:hint="eastAsia"/>
              </w:rPr>
              <w:t>C</w:t>
            </w:r>
            <w:r>
              <w:rPr>
                <w:rFonts w:ascii="宋体" w:hAnsi="宋体" w:hint="eastAsia"/>
                <w:vertAlign w:val="subscript"/>
              </w:rPr>
              <w:t>6</w:t>
            </w:r>
            <w:r>
              <w:rPr>
                <w:rFonts w:ascii="宋体" w:hAnsi="宋体" w:hint="eastAsia"/>
              </w:rPr>
              <w:t>H</w:t>
            </w:r>
            <w:r>
              <w:rPr>
                <w:rFonts w:ascii="宋体" w:hAnsi="宋体" w:hint="eastAsia"/>
                <w:vertAlign w:val="subscript"/>
              </w:rPr>
              <w:t>12</w:t>
            </w:r>
            <w:r>
              <w:rPr>
                <w:rFonts w:ascii="宋体" w:hAnsi="宋体" w:hint="eastAsia"/>
              </w:rPr>
              <w:t>O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  <w:color w:val="FF6600"/>
              </w:rPr>
            </w:pPr>
            <w:r>
              <w:rPr>
                <w:rFonts w:ascii="宋体" w:hAnsi="宋体" w:hint="eastAsia"/>
              </w:rPr>
              <w:t>分子量：  100.16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UN编号：1245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危险类别：第</w:t>
            </w:r>
            <w:r>
              <w:rPr>
                <w:rFonts w:ascii="宋体" w:hAnsi="宋体"/>
              </w:rPr>
              <w:t>3.2</w:t>
            </w:r>
            <w:r>
              <w:rPr>
                <w:rFonts w:ascii="宋体" w:hAnsi="宋体" w:hint="eastAsia"/>
              </w:rPr>
              <w:t>类 ；中闪点易燃液体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危规号：  32075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CAS号：108-10-1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包装标志：易燃液体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包装类别：Ⅱ类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化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外观与性状：水样透明液体，有令人愉快的酮样香味。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  <w:bCs/>
                <w:spacing w:val="-6"/>
              </w:rPr>
            </w:pPr>
            <w:r>
              <w:rPr>
                <w:rFonts w:ascii="宋体" w:hAnsi="宋体" w:hint="eastAsia"/>
              </w:rPr>
              <w:t>溶解性：微溶于水，溶于多数有机溶剂。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熔点（℃）：－83.5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沸点（℃）：115.8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相对密度（水＝1）：0.80(25℃)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相对密度（空气＝1）：3.45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饱和蒸气压（kPa）：2.13(20℃)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燃烧热（kJ/mol）：无资料</w:t>
            </w:r>
          </w:p>
        </w:tc>
      </w:tr>
      <w:tr w:rsidR="002803AF" w:rsidTr="0090435F">
        <w:trPr>
          <w:cantSplit/>
          <w:trHeight w:val="163"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临界温度（℃）：298.2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临界压力（MPa）：3.27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烧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炸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危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险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燃烧性： 易燃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闪点（℃）：15.6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爆炸下限（%）：1.35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爆炸上限（%）：7.5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引燃温度（℃）：459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最小点火能（mJ）：无资料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最大爆炸压力（MPa）：无资料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稳定性： 稳定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4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聚合危害： 不聚合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燃烧分解产物：CO，CO</w:t>
            </w:r>
            <w:r>
              <w:rPr>
                <w:rFonts w:ascii="宋体" w:hAnsi="宋体" w:hint="eastAsia"/>
                <w:vertAlign w:val="subscript"/>
              </w:rPr>
              <w:t>2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  <w:color w:val="000000"/>
              </w:rPr>
              <w:t>禁忌物： 强氧化剂、强还原剂、强碱。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危险特性：易燃，遇高热、明火、氧化剂有引起燃烧爆炸的危险。其蒸汽比空气重，能在较低处扩散到相当远的地方，遇火源会着火回燃。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灭火方法：尽可能将容器从火场移至空旷处。喷水保持火场容器冷却，直至灭火结束。处在火场中的容器若已变色或从安全泄压装置中产生声音，必须马上撤离。灭火剂：抗溶性泡沫、干粉、二氧化碳、砂土。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毒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：2080</w:t>
            </w:r>
            <w:r>
              <w:rPr>
                <w:rFonts w:ascii="宋体" w:hAnsi="宋体"/>
              </w:rPr>
              <w:t>mg/kg</w:t>
            </w:r>
            <w:r>
              <w:rPr>
                <w:rFonts w:ascii="宋体" w:hAnsi="宋体" w:hint="eastAsia"/>
              </w:rPr>
              <w:t>(大鼠经口)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LD</w:t>
            </w:r>
            <w:r>
              <w:rPr>
                <w:rFonts w:ascii="宋体" w:hAnsi="宋体" w:hint="eastAsia"/>
                <w:vertAlign w:val="subscript"/>
              </w:rPr>
              <w:t>50</w:t>
            </w:r>
            <w:r>
              <w:rPr>
                <w:rFonts w:ascii="宋体" w:hAnsi="宋体" w:hint="eastAsia"/>
              </w:rPr>
              <w:t>：32720</w:t>
            </w:r>
            <w:r>
              <w:rPr>
                <w:rFonts w:ascii="宋体" w:hAnsi="宋体"/>
              </w:rPr>
              <w:t>mg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/>
              </w:rPr>
              <w:t>kg</w:t>
            </w:r>
            <w:r>
              <w:rPr>
                <w:rFonts w:ascii="宋体" w:hAnsi="宋体" w:hint="eastAsia"/>
              </w:rPr>
              <w:t xml:space="preserve">，4小时(大鼠吸入) </w:t>
            </w:r>
          </w:p>
        </w:tc>
      </w:tr>
      <w:tr w:rsidR="002803AF" w:rsidTr="0090435F">
        <w:trPr>
          <w:cantSplit/>
          <w:trHeight w:val="240"/>
          <w:jc w:val="center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侵入途经：吸入、食入、皮肤吸收。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本品具有麻醉和刺激作用，人吸入4.1g/m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时引起中枢神经系统的抑制麻醉；吸入0.41～2.05g/m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时，可引起胃肠道反应，如恶心、呕吐、食欲不振、腹泻以及呼吸道刺激症状。低于84mg/m</w:t>
            </w:r>
            <w:r>
              <w:rPr>
                <w:rFonts w:ascii="宋体" w:hAnsi="宋体" w:hint="eastAsia"/>
                <w:vertAlign w:val="superscript"/>
              </w:rPr>
              <w:t>3</w:t>
            </w:r>
            <w:r>
              <w:rPr>
                <w:rFonts w:ascii="宋体" w:hAnsi="宋体" w:hint="eastAsia"/>
              </w:rPr>
              <w:t>时没有不适感。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急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皮肤接触：脱去被污染的衣着，用肥皂水和清水彻底冲洗皮肤。  ※眼睛接触：提起眼睑，用流动清水或生理盐水冲洗。就医。   ※吸入：迅速脱离现场至空气新鲜处。保持呼吸道通畅。如呼吸困难，给输氧。如呼吸停止，立即进行人工呼吸，就医。   ※食入：饮足量温水，催吐，就医。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防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工程控制：密闭操作，局部排风。  ※呼吸系统防护：空气中浓度超标时，佩戴自吸过滤式防毒面具（半面罩）。紧急事态抢救或撒离时，应佩戴空气呼吸器或氧气呼吸器。    ※眼睛防护：戴化学安全防护眼镜。   ※身体防护：穿防毒物渗透工作服。  ※手防护：戴乳胶手套。   ※其他：工作现场严禁吸烟、进食和饮水。避免长期反复接触。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泄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漏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处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迅速撤离泄漏污染区人员至安全区，并隔离，严格限制出入。切断火源。建议应急处理人员戴自给正压式呼吸器，穿消防防护服。尽可能切断泄漏源，防止进入下水道、排洪沟等限制性空间。小量泄漏：用大量水冲洗，洗水稀释后放入废水系统。大量泄漏：构筑围堤或挖坑收容。用泡沫覆盖，降低蒸气灾害。喷雾状水冷却和稀释蒸气、保护现场人员、把泄漏物稀释成不燃物。用防爆泵转移至槽车或专用收集器内，回收或运至废物处理场所处置。</w:t>
            </w:r>
          </w:p>
        </w:tc>
      </w:tr>
      <w:tr w:rsidR="002803AF" w:rsidTr="0090435F">
        <w:trPr>
          <w:cantSplit/>
          <w:jc w:val="center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</w:t>
            </w:r>
          </w:p>
          <w:p w:rsidR="002803AF" w:rsidRDefault="002803AF" w:rsidP="0090435F">
            <w:pPr>
              <w:spacing w:line="284" w:lineRule="exac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3AF" w:rsidRDefault="002803AF" w:rsidP="0090435F">
            <w:pPr>
              <w:spacing w:line="284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储存于阴凉、通风仓间内。远离火种、热源。仓内温度不宜超过30℃。防止阳光直射。保持容器密封。应与氧化剂分开存放，储存间内的照明、通风等设施应采用防爆型，开关设在仓外。配备相应品种和数量的消防器材。桶装堆垛不可过大，应留墙距、顶距、柱距及必要的防火检查走道。罐储时要有防火放爆技术措施。露天贮罐夏季要有降温措施。禁止使用易产生火花的机械设备和工具。灌装时应注意流速（不超过3m/s）,且有接地装置，防止静电积聚。搬运时要轻装轻卸，防止包装及容器破损。夏季应早晚运输，防止日光曝晒。</w:t>
            </w:r>
          </w:p>
        </w:tc>
      </w:tr>
    </w:tbl>
    <w:p w:rsidR="00E63B54" w:rsidRDefault="00E63B54">
      <w:bookmarkStart w:id="1" w:name="_GoBack"/>
      <w:bookmarkEnd w:id="1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AF"/>
    <w:rsid w:val="002803AF"/>
    <w:rsid w:val="00E6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1EEF0-FC28-4E27-A1BB-BB3A69BA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803AF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803AF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>zyhq</Company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2021-06-02T07:07:00Z</dcterms:created>
  <dcterms:modified xsi:type="dcterms:W3CDTF">2021-06-02T07:07:00Z</dcterms:modified>
</cp:coreProperties>
</file>